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1418"/>
        <w:gridCol w:w="1247"/>
        <w:gridCol w:w="3088"/>
        <w:gridCol w:w="1735"/>
        <w:gridCol w:w="2259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29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3B0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DB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B62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DB62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66F45" w:rsidRPr="0059341B" w:rsidRDefault="009A6201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1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основного времени для </w:t>
            </w:r>
            <w:r w:rsidR="00DB62DD" w:rsidRPr="00DB62DD">
              <w:rPr>
                <w:rFonts w:ascii="Times New Roman" w:hAnsi="Times New Roman"/>
                <w:b/>
                <w:sz w:val="24"/>
                <w:szCs w:val="24"/>
              </w:rPr>
              <w:t xml:space="preserve">шлифовальных работ </w:t>
            </w:r>
            <w:proofErr w:type="spellStart"/>
            <w:r w:rsidR="00DB62DD" w:rsidRPr="00DB62DD">
              <w:rPr>
                <w:rFonts w:ascii="Times New Roman" w:hAnsi="Times New Roman"/>
                <w:b/>
                <w:sz w:val="24"/>
                <w:szCs w:val="24"/>
              </w:rPr>
              <w:t>переферией</w:t>
            </w:r>
            <w:proofErr w:type="spellEnd"/>
            <w:r w:rsidR="00DB62DD" w:rsidRPr="00DB62DD">
              <w:rPr>
                <w:rFonts w:ascii="Times New Roman" w:hAnsi="Times New Roman"/>
                <w:b/>
                <w:sz w:val="24"/>
                <w:szCs w:val="24"/>
              </w:rPr>
              <w:t xml:space="preserve"> круга</w:t>
            </w:r>
            <w:r w:rsidR="0059341B" w:rsidRPr="00593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62DD">
        <w:rPr>
          <w:rFonts w:ascii="Times New Roman" w:hAnsi="Times New Roman" w:cs="Times New Roman"/>
          <w:b/>
          <w:sz w:val="28"/>
          <w:szCs w:val="28"/>
        </w:rPr>
        <w:t>7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9A6201" w:rsidRPr="009A6201">
        <w:rPr>
          <w:rFonts w:ascii="Times New Roman" w:hAnsi="Times New Roman"/>
          <w:b/>
          <w:sz w:val="28"/>
          <w:szCs w:val="28"/>
        </w:rPr>
        <w:t xml:space="preserve">Определение основного времени для </w:t>
      </w:r>
      <w:r w:rsidR="00DB62DD" w:rsidRPr="00DB62DD">
        <w:rPr>
          <w:rFonts w:ascii="Times New Roman" w:hAnsi="Times New Roman"/>
          <w:b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b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b/>
          <w:sz w:val="28"/>
          <w:szCs w:val="28"/>
        </w:rPr>
        <w:t xml:space="preserve"> круга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DB62DD" w:rsidRPr="00DB62DD" w:rsidRDefault="00DB62DD" w:rsidP="00DB62D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2DD">
        <w:rPr>
          <w:rFonts w:ascii="Times New Roman" w:hAnsi="Times New Roman" w:cs="Times New Roman"/>
          <w:color w:val="auto"/>
          <w:sz w:val="28"/>
          <w:szCs w:val="28"/>
        </w:rPr>
        <w:t>Расчет режимов резания при шлифовании</w:t>
      </w:r>
    </w:p>
    <w:p w:rsidR="00DB62DD" w:rsidRPr="00DB62DD" w:rsidRDefault="005F5A30" w:rsidP="00DB6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62DD"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Режимы резания</w:t>
        </w:r>
      </w:hyperlink>
      <w:r w:rsidR="00DB62DD" w:rsidRPr="00DB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Назначение </w:t>
      </w:r>
      <w:hyperlink r:id="rId7" w:tooltip="Режимы шлифования" w:history="1">
        <w:r w:rsidRPr="00DB62DD">
          <w:rPr>
            <w:rStyle w:val="a5"/>
            <w:color w:val="auto"/>
            <w:sz w:val="28"/>
            <w:szCs w:val="28"/>
          </w:rPr>
          <w:t>режимов шлифования</w:t>
        </w:r>
      </w:hyperlink>
      <w:r w:rsidRPr="00DB62DD">
        <w:rPr>
          <w:sz w:val="28"/>
          <w:szCs w:val="28"/>
        </w:rPr>
        <w:t xml:space="preserve"> и определение основного времени производится в несколько этапов. В первую очередь необходимо выявить исходные данные.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обрабатываемой детали: диаметр и длину обрабатываемой поверхности, марку стали и твердость по HRC, обрабатываемость </w:t>
      </w:r>
      <w:r w:rsidRPr="00DB62DD">
        <w:rPr>
          <w:rFonts w:ascii="Times New Roman" w:hAnsi="Times New Roman" w:cs="Times New Roman"/>
          <w:sz w:val="28"/>
          <w:szCs w:val="28"/>
        </w:rPr>
        <w:lastRenderedPageBreak/>
        <w:t>различных марок металла; наличие галтелей; жесткость детали, количество люнетов.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качеству поверхности: высоту шероховатости по ГОСТ 2789-73, склонность стали к появлению </w:t>
      </w:r>
      <w:proofErr w:type="spellStart"/>
      <w:r w:rsidRPr="00DB62DD">
        <w:rPr>
          <w:rFonts w:ascii="Times New Roman" w:hAnsi="Times New Roman" w:cs="Times New Roman"/>
          <w:sz w:val="28"/>
          <w:szCs w:val="28"/>
        </w:rPr>
        <w:t>прижогов</w:t>
      </w:r>
      <w:proofErr w:type="spellEnd"/>
      <w:r w:rsidRPr="00DB62DD">
        <w:rPr>
          <w:rFonts w:ascii="Times New Roman" w:hAnsi="Times New Roman" w:cs="Times New Roman"/>
          <w:sz w:val="28"/>
          <w:szCs w:val="28"/>
        </w:rPr>
        <w:t xml:space="preserve"> и трещин.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точности обработки: допуски на, размер - квалитет по СЭВ 144-75, допуски на погрешности геометрической формы и положения.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Припуски (на сторону или диаметр) на обработку.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Метод шлифования: с поперечной, продольной подачей и др.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модели и основным характеристикам станка - числу оборотов круга и детали, подачам и др.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мощности привода круга (кВт).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Все исходные данные заносят в расчетно-нормировочную карту.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На шлифовальном станке различают главное движение и движения подач. Шлифовальные круги работают со скоростью 35 и 50 м/</w:t>
      </w:r>
      <w:proofErr w:type="gramStart"/>
      <w:r w:rsidRPr="00DB62DD">
        <w:rPr>
          <w:sz w:val="28"/>
          <w:szCs w:val="28"/>
        </w:rPr>
        <w:t>с</w:t>
      </w:r>
      <w:proofErr w:type="gramEnd"/>
      <w:r w:rsidRPr="00DB62DD">
        <w:rPr>
          <w:sz w:val="28"/>
          <w:szCs w:val="28"/>
        </w:rPr>
        <w:t xml:space="preserve"> и выше.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Движения подач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Круговая подача определяется по формуле: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= (πd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)/1000, где </w:t>
      </w:r>
      <w:proofErr w:type="spellStart"/>
      <w:r w:rsidRPr="00DB62DD">
        <w:rPr>
          <w:sz w:val="28"/>
          <w:szCs w:val="28"/>
        </w:rPr>
        <w:t>d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диаметр обрабатываемой поверхности, мм,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частота вращения обрабатываемой детали, об/мин;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подача на глубину - направление этой подачи при шлифовании периферией круга перпендикулярно, а при шлифовании торцом круга параллельно оси вращения </w:t>
      </w:r>
      <w:hyperlink r:id="rId8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Различают подачу на глубину: на оборот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t</w:t>
      </w:r>
      <w:proofErr w:type="gramEnd"/>
      <w:r w:rsidRPr="00DB62DD">
        <w:rPr>
          <w:rStyle w:val="ac"/>
          <w:sz w:val="28"/>
          <w:szCs w:val="28"/>
          <w:vertAlign w:val="subscript"/>
        </w:rPr>
        <w:t>о</w:t>
      </w:r>
      <w:proofErr w:type="spellEnd"/>
      <w:r w:rsidRPr="00DB62DD">
        <w:rPr>
          <w:sz w:val="28"/>
          <w:szCs w:val="28"/>
        </w:rPr>
        <w:t xml:space="preserve"> (мм/об) при врезном шлифовании, на одинарный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x</w:t>
      </w:r>
      <w:proofErr w:type="spellEnd"/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х</w:t>
      </w:r>
      <w:proofErr w:type="spellEnd"/>
      <w:r w:rsidRPr="00DB62DD">
        <w:rPr>
          <w:sz w:val="28"/>
          <w:szCs w:val="28"/>
        </w:rPr>
        <w:t xml:space="preserve">) или на двойной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 xml:space="preserve">) при шлифовании с продольной подачей, в минуту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(мм/мин). Между этими подачами имеются следующие зависимости: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врезном шлифовании </w:t>
      </w:r>
      <w:proofErr w:type="spellStart"/>
      <w:proofErr w:type="gramStart"/>
      <w:r w:rsidRPr="00DB62DD">
        <w:rPr>
          <w:sz w:val="28"/>
          <w:szCs w:val="28"/>
        </w:rPr>
        <w:t>t</w:t>
      </w:r>
      <w:proofErr w:type="gramEnd"/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rStyle w:val="ac"/>
          <w:sz w:val="28"/>
          <w:szCs w:val="28"/>
        </w:rPr>
        <w:t xml:space="preserve"> = t</w:t>
      </w:r>
      <w:r w:rsidRPr="00DB62DD">
        <w:rPr>
          <w:rStyle w:val="ac"/>
          <w:sz w:val="28"/>
          <w:szCs w:val="28"/>
          <w:vertAlign w:val="subscript"/>
        </w:rPr>
        <w:t>0</w:t>
      </w:r>
      <w:r w:rsidRPr="00DB62DD">
        <w:rPr>
          <w:rStyle w:val="ac"/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с продольной подачей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х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х</w:t>
      </w:r>
      <w:proofErr w:type="spellEnd"/>
      <w:r w:rsidRPr="00DB62DD">
        <w:rPr>
          <w:sz w:val="28"/>
          <w:szCs w:val="28"/>
        </w:rPr>
        <w:t xml:space="preserve">;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 xml:space="preserve">=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Д.Х.</w:t>
      </w:r>
      <w:r w:rsidRPr="00DB62DD">
        <w:rPr>
          <w:sz w:val="28"/>
          <w:szCs w:val="28"/>
        </w:rPr>
        <w:t>×n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spellEnd"/>
      <w:proofErr w:type="gramEnd"/>
      <w:r w:rsidRPr="00DB62DD">
        <w:rPr>
          <w:sz w:val="28"/>
          <w:szCs w:val="28"/>
        </w:rPr>
        <w:t xml:space="preserve"> - число двойных ходов в мин,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Продольная или поперечная, подача - направление этой подачи при шлифовании периферией круга параллельно, а при шлифовании торцом круга перпендикулярно оси вращения круга. Различают продольную подачу: в долях ширины круга на оборот детали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A</w:t>
      </w:r>
      <w:proofErr w:type="spellEnd"/>
      <w:r w:rsidRPr="00DB62DD">
        <w:rPr>
          <w:sz w:val="28"/>
          <w:szCs w:val="28"/>
        </w:rPr>
        <w:t>; на один оборот детали - s</w:t>
      </w:r>
      <w:r w:rsidRPr="00DB62DD">
        <w:rPr>
          <w:sz w:val="28"/>
          <w:szCs w:val="28"/>
          <w:vertAlign w:val="subscript"/>
        </w:rPr>
        <w:t>0</w:t>
      </w:r>
      <w:r w:rsidRPr="00DB62DD">
        <w:rPr>
          <w:sz w:val="28"/>
          <w:szCs w:val="28"/>
        </w:rPr>
        <w:t xml:space="preserve"> (мм/</w:t>
      </w:r>
      <w:proofErr w:type="gramStart"/>
      <w:r w:rsidRPr="00DB62DD">
        <w:rPr>
          <w:sz w:val="28"/>
          <w:szCs w:val="28"/>
        </w:rPr>
        <w:t>об</w:t>
      </w:r>
      <w:proofErr w:type="gramEnd"/>
      <w:r w:rsidRPr="00DB62DD">
        <w:rPr>
          <w:sz w:val="28"/>
          <w:szCs w:val="28"/>
        </w:rPr>
        <w:t xml:space="preserve">); </w:t>
      </w:r>
      <w:proofErr w:type="gramStart"/>
      <w:r w:rsidRPr="00DB62DD">
        <w:rPr>
          <w:sz w:val="28"/>
          <w:szCs w:val="28"/>
        </w:rPr>
        <w:t>в</w:t>
      </w:r>
      <w:proofErr w:type="gramEnd"/>
      <w:r w:rsidRPr="00DB62DD">
        <w:rPr>
          <w:sz w:val="28"/>
          <w:szCs w:val="28"/>
        </w:rPr>
        <w:t xml:space="preserve"> минуту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(мм/мин).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Между этими подачами имеются зависимости: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c</w:t>
      </w:r>
      <w:proofErr w:type="spellEnd"/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>B</w:t>
      </w:r>
      <w:r w:rsidRPr="00DB62DD">
        <w:rPr>
          <w:rStyle w:val="ac"/>
          <w:sz w:val="28"/>
          <w:szCs w:val="28"/>
          <w:vertAlign w:val="subscript"/>
        </w:rPr>
        <w:t>K</w:t>
      </w:r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где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высота (ширина) </w:t>
      </w:r>
      <w:hyperlink r:id="rId9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sz w:val="28"/>
          <w:szCs w:val="28"/>
        </w:rPr>
        <w:t>мм</w:t>
      </w:r>
      <w:proofErr w:type="gramEnd"/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>Длина рабочего хода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proofErr w:type="spellStart"/>
      <w:r w:rsidRPr="00DB62DD">
        <w:rPr>
          <w:sz w:val="28"/>
          <w:szCs w:val="28"/>
        </w:rPr>
        <w:t>В</w:t>
      </w:r>
      <w:r w:rsidRPr="00DB62DD">
        <w:rPr>
          <w:sz w:val="28"/>
          <w:szCs w:val="28"/>
          <w:vertAlign w:val="subscript"/>
        </w:rPr>
        <w:t>К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o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gramEnd"/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- длина рабочего хода в направлении продольной подачи. Длина рабочего хода определяется при шлифовании на ход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1 - (1-2к)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>,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в упор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(1 - 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длина шлифования в направлении продольной подачи; </w:t>
      </w:r>
      <w:proofErr w:type="gramStart"/>
      <w:r w:rsidRPr="00DB62DD">
        <w:rPr>
          <w:sz w:val="28"/>
          <w:szCs w:val="28"/>
        </w:rPr>
        <w:t>к</w:t>
      </w:r>
      <w:proofErr w:type="gramEnd"/>
      <w:r w:rsidRPr="00DB62DD">
        <w:rPr>
          <w:sz w:val="28"/>
          <w:szCs w:val="28"/>
        </w:rPr>
        <w:t xml:space="preserve"> - </w:t>
      </w:r>
      <w:proofErr w:type="gramStart"/>
      <w:r w:rsidRPr="00DB62DD">
        <w:rPr>
          <w:sz w:val="28"/>
          <w:szCs w:val="28"/>
        </w:rPr>
        <w:t>перебег</w:t>
      </w:r>
      <w:proofErr w:type="gramEnd"/>
      <w:r w:rsidRPr="00DB62DD">
        <w:rPr>
          <w:sz w:val="28"/>
          <w:szCs w:val="28"/>
        </w:rPr>
        <w:t xml:space="preserve"> круга за пределы шлифуемой поверхности в долях высоты (ширины) круга.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Число двойных ходов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Число двойных ходов стола определяется по формуле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>/2L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Основное время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Основное (технологическое) время при всех видах шлифования определяется по формуле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o</w:t>
      </w:r>
      <w:proofErr w:type="spellEnd"/>
      <w:r w:rsidRPr="00DB62DD">
        <w:rPr>
          <w:sz w:val="28"/>
          <w:szCs w:val="28"/>
        </w:rPr>
        <w:t xml:space="preserve"> =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/Q </w:t>
      </w:r>
      <w:r w:rsidRPr="00DB62DD">
        <w:rPr>
          <w:rStyle w:val="ac"/>
          <w:sz w:val="28"/>
          <w:szCs w:val="28"/>
        </w:rPr>
        <w:t>= FП/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st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- объем металла, подлежащего снятию,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, </w:t>
      </w:r>
      <w:r w:rsidRPr="00DB62DD">
        <w:rPr>
          <w:rStyle w:val="ac"/>
          <w:sz w:val="28"/>
          <w:szCs w:val="28"/>
        </w:rPr>
        <w:t>F</w:t>
      </w:r>
      <w:r w:rsidRPr="00DB62DD">
        <w:rPr>
          <w:sz w:val="28"/>
          <w:szCs w:val="28"/>
        </w:rPr>
        <w:t xml:space="preserve"> - поверхность обработки, мм</w:t>
      </w:r>
      <w:r w:rsidRPr="00DB62DD">
        <w:rPr>
          <w:sz w:val="28"/>
          <w:szCs w:val="28"/>
          <w:vertAlign w:val="superscript"/>
        </w:rPr>
        <w:t>2</w:t>
      </w:r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rStyle w:val="ac"/>
          <w:sz w:val="28"/>
          <w:szCs w:val="28"/>
        </w:rPr>
        <w:t>П</w:t>
      </w:r>
      <w:proofErr w:type="gram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припуск на сторону, мм,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- объем металла, снимаемый в единицу времени,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/мин, </w:t>
      </w:r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 xml:space="preserve">, </w:t>
      </w:r>
      <w:proofErr w:type="spellStart"/>
      <w:r w:rsidRPr="00DB62DD">
        <w:rPr>
          <w:sz w:val="28"/>
          <w:szCs w:val="28"/>
        </w:rPr>
        <w:t>s</w:t>
      </w:r>
      <w:proofErr w:type="spellEnd"/>
      <w:r w:rsidRPr="00DB62DD">
        <w:rPr>
          <w:sz w:val="28"/>
          <w:szCs w:val="28"/>
        </w:rPr>
        <w:t xml:space="preserve">, </w:t>
      </w:r>
      <w:proofErr w:type="spellStart"/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sz w:val="28"/>
          <w:szCs w:val="28"/>
        </w:rPr>
        <w:t>- подачи при шлифовании.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Интенсивность съема металла в единицу времени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(мм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/мин) на этапе установившегося процесса (после создания натяга) определяется произведением подач (круговой, продольной и на глубину). С увеличением интенсивности съема металла Q увеличиваются: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нормальная составляющая силы шлифования 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P</w:t>
      </w:r>
      <w:r w:rsidRPr="00DB62DD">
        <w:rPr>
          <w:rStyle w:val="ac"/>
          <w:rFonts w:ascii="Times New Roman" w:hAnsi="Times New Roman" w:cs="Times New Roman"/>
          <w:sz w:val="28"/>
          <w:szCs w:val="28"/>
          <w:vertAlign w:val="subscript"/>
        </w:rPr>
        <w:t>N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глубина внедрения в обрабатываемую поверхность отдельных абразивных зерен, что ухудшает </w:t>
      </w:r>
      <w:hyperlink r:id="rId10" w:tooltip="Шероховатость и волнистость поверхности" w:history="1">
        <w:r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шероховатость поверхности</w:t>
        </w:r>
      </w:hyperlink>
      <w:r w:rsidRPr="00DB62DD">
        <w:rPr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выделение теплоты в зоне резания, что приводит к изменению свойств поверхностного слоя;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расход мощности.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Интенсивность съема металла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Так как интенсивность съема металла и величина нормальной составляющей силы шлифования пропорциональны высоте (ширине) </w:t>
      </w:r>
      <w:hyperlink r:id="rId11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наиболее удобным нормативным показателем будет интенсивность съема металла в единицу времени, отнесенная на 1 мм высоты (ширины) шлифовального круга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rStyle w:val="ac"/>
          <w:sz w:val="28"/>
          <w:szCs w:val="28"/>
        </w:rPr>
        <w:t xml:space="preserve"> =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rStyle w:val="ac"/>
          <w:sz w:val="28"/>
          <w:szCs w:val="28"/>
        </w:rPr>
        <w:t>/1000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Значение удельной интенсивности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при обработке стали при наружном круглом шлифовании принимается по табл. 11.</w:t>
      </w:r>
    </w:p>
    <w:p w:rsidR="00DB62DD" w:rsidRPr="00DB62DD" w:rsidRDefault="00DB62DD" w:rsidP="00DB62DD">
      <w:pPr>
        <w:pStyle w:val="imgdesc600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Таблица 11. Удельная интенсивность съема металла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2"/>
        <w:gridCol w:w="1685"/>
        <w:gridCol w:w="1685"/>
      </w:tblGrid>
      <w:tr w:rsidR="00DB62DD" w:rsidRPr="00DB62DD" w:rsidTr="00DB62DD">
        <w:trPr>
          <w:trHeight w:val="536"/>
          <w:tblCellSpacing w:w="0" w:type="dxa"/>
        </w:trPr>
        <w:tc>
          <w:tcPr>
            <w:tcW w:w="3202" w:type="dxa"/>
            <w:vMerge w:val="restart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lastRenderedPageBreak/>
              <w:t>Виды шлифования</w:t>
            </w:r>
          </w:p>
        </w:tc>
        <w:tc>
          <w:tcPr>
            <w:tcW w:w="3370" w:type="dxa"/>
            <w:gridSpan w:val="2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Предельные значения удельной интенсивности съема металла при шлифовании, мм</w:t>
            </w:r>
            <w:r w:rsidRPr="00DB62DD">
              <w:rPr>
                <w:sz w:val="28"/>
                <w:szCs w:val="28"/>
                <w:vertAlign w:val="superscript"/>
              </w:rPr>
              <w:t>3</w:t>
            </w:r>
            <w:r w:rsidRPr="00DB62DD">
              <w:rPr>
                <w:sz w:val="28"/>
                <w:szCs w:val="28"/>
              </w:rPr>
              <w:t>/(</w:t>
            </w:r>
            <w:proofErr w:type="spellStart"/>
            <w:r w:rsidRPr="00DB62DD">
              <w:rPr>
                <w:sz w:val="28"/>
                <w:szCs w:val="28"/>
              </w:rPr>
              <w:t>мин×</w:t>
            </w:r>
            <w:proofErr w:type="gramStart"/>
            <w:r w:rsidRPr="00DB62DD">
              <w:rPr>
                <w:sz w:val="28"/>
                <w:szCs w:val="28"/>
              </w:rPr>
              <w:t>мм</w:t>
            </w:r>
            <w:proofErr w:type="spellEnd"/>
            <w:proofErr w:type="gramEnd"/>
            <w:r w:rsidRPr="00DB62DD">
              <w:rPr>
                <w:sz w:val="28"/>
                <w:szCs w:val="28"/>
              </w:rPr>
              <w:t>)</w:t>
            </w:r>
          </w:p>
        </w:tc>
      </w:tr>
      <w:tr w:rsidR="00DB62DD" w:rsidRPr="00DB62DD" w:rsidTr="00DB62DD">
        <w:trPr>
          <w:trHeight w:val="5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2DD" w:rsidRPr="00DB62DD" w:rsidRDefault="00DB62DD" w:rsidP="00DB6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радиальной подачей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продольной подачей</w:t>
            </w:r>
          </w:p>
        </w:tc>
      </w:tr>
      <w:tr w:rsidR="00DB62DD" w:rsidRPr="00DB62DD" w:rsidTr="00DB62DD">
        <w:trPr>
          <w:trHeight w:val="368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Черновое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250 - 500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200 - 400</w:t>
            </w:r>
          </w:p>
        </w:tc>
      </w:tr>
      <w:tr w:rsidR="00DB62DD" w:rsidRPr="00DB62DD" w:rsidTr="00DB62DD">
        <w:trPr>
          <w:trHeight w:val="169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Получистовое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100 - 200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80- 160</w:t>
            </w:r>
          </w:p>
        </w:tc>
      </w:tr>
      <w:tr w:rsidR="00DB62DD" w:rsidRPr="00DB62DD" w:rsidTr="00DB62DD">
        <w:trPr>
          <w:trHeight w:val="184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40 - 80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32 - 63</w:t>
            </w:r>
          </w:p>
        </w:tc>
      </w:tr>
      <w:tr w:rsidR="00DB62DD" w:rsidRPr="00DB62DD" w:rsidTr="00DB62DD">
        <w:trPr>
          <w:trHeight w:val="383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Тонкое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16 - 32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12,5 - 25</w:t>
            </w:r>
          </w:p>
        </w:tc>
      </w:tr>
    </w:tbl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При силовом шлифовании удельный съем металла достигает 800-1200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</w:t>
      </w:r>
      <w:proofErr w:type="gramStart"/>
      <w:r w:rsidRPr="00DB62DD">
        <w:rPr>
          <w:sz w:val="28"/>
          <w:szCs w:val="28"/>
        </w:rPr>
        <w:t>мм</w:t>
      </w:r>
      <w:proofErr w:type="spellEnd"/>
      <w:proofErr w:type="gramEnd"/>
      <w:r w:rsidRPr="00DB62DD">
        <w:rPr>
          <w:sz w:val="28"/>
          <w:szCs w:val="28"/>
        </w:rPr>
        <w:t>) и в отдельных случаях 2400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мин×мм</w:t>
      </w:r>
      <w:proofErr w:type="spellEnd"/>
      <w:r w:rsidRPr="00DB62DD">
        <w:rPr>
          <w:sz w:val="28"/>
          <w:szCs w:val="28"/>
        </w:rPr>
        <w:t>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Физический смысл критерия заключается в том, что удельная интенсивность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характеризует нагрузку, воздействующую на абразивные зерна в зоне резания. С увеличением припуска диаметров обрабатываемой детали и круга принимают значения ближе к верхнему пределу.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Отдельные подачи выбирают в такой последовательности: сначала определяют окружную скорость детали (круговую подачу)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  <w:vertAlign w:val="subscript"/>
        </w:rPr>
        <w:t xml:space="preserve"> </w:t>
      </w:r>
      <w:r w:rsidRPr="00DB62DD">
        <w:rPr>
          <w:sz w:val="28"/>
          <w:szCs w:val="28"/>
        </w:rPr>
        <w:t xml:space="preserve">и частоту вращения детали </w:t>
      </w:r>
      <w:proofErr w:type="spellStart"/>
      <w:r w:rsidRPr="00DB62DD">
        <w:rPr>
          <w:rStyle w:val="ac"/>
          <w:sz w:val="28"/>
          <w:szCs w:val="28"/>
        </w:rPr>
        <w:t>п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затем продольную подачу и подачу на глубину. Величину окружной скорости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выбирают ближе к верхнему пределу, так как с увеличением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сокращается время воздействия источника теплоты и уменьшается опасность образования </w:t>
      </w:r>
      <w:proofErr w:type="spellStart"/>
      <w:r w:rsidRPr="00DB62DD">
        <w:rPr>
          <w:sz w:val="28"/>
          <w:szCs w:val="28"/>
        </w:rPr>
        <w:t>прижогов</w:t>
      </w:r>
      <w:proofErr w:type="spellEnd"/>
      <w:r w:rsidRPr="00DB62DD">
        <w:rPr>
          <w:sz w:val="28"/>
          <w:szCs w:val="28"/>
        </w:rPr>
        <w:t xml:space="preserve"> на шлифуемой поверхности. Следует учитывать, что с увеличением частоты вращения детали возрастают вибрации (особенно при обработке неуравновешенных деталей), увеличивается разбрызгивание СОЖ и опасность вырывания детали из центров.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Продольная подача в долях ширины круга обычно принимается: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черновом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не более 0,8 ширины круга;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чистовом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= 0,2 ÷ 0,3 ширины круга.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обработке на наружных </w:t>
      </w:r>
      <w:proofErr w:type="spellStart"/>
      <w:r w:rsidRPr="00DB62DD">
        <w:rPr>
          <w:sz w:val="28"/>
          <w:szCs w:val="28"/>
        </w:rPr>
        <w:t>круглошлифовальных</w:t>
      </w:r>
      <w:proofErr w:type="spellEnd"/>
      <w:r w:rsidRPr="00DB62DD">
        <w:rPr>
          <w:sz w:val="28"/>
          <w:szCs w:val="28"/>
        </w:rPr>
        <w:t xml:space="preserve"> станках величину минутной продольной подачи ограничивают скоростью 12-14 м/мин. При обработке на внутришлифовальных станках число двойных ходов ограничивают 120-180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Величину подачи на глубину назначают в последнюю очередь, исходя из допустимой удельной интенсивности съема металла </w:t>
      </w:r>
      <w:proofErr w:type="gramStart"/>
      <w:r w:rsidRPr="00DB62DD">
        <w:rPr>
          <w:sz w:val="28"/>
          <w:szCs w:val="28"/>
        </w:rPr>
        <w:t>Q</w:t>
      </w:r>
      <w:proofErr w:type="gramEnd"/>
      <w:r w:rsidRPr="00DB62DD">
        <w:rPr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>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Решить самостоятельно </w:t>
      </w:r>
      <w:proofErr w:type="gramStart"/>
      <w:r w:rsidRPr="00C66F45">
        <w:rPr>
          <w:rFonts w:ascii="Times New Roman" w:hAnsi="Times New Roman" w:cs="Times New Roman"/>
          <w:b/>
          <w:sz w:val="28"/>
          <w:szCs w:val="28"/>
        </w:rPr>
        <w:t>согласно номера</w:t>
      </w:r>
      <w:proofErr w:type="gramEnd"/>
      <w:r w:rsidRPr="00C66F45">
        <w:rPr>
          <w:rFonts w:ascii="Times New Roman" w:hAnsi="Times New Roman" w:cs="Times New Roman"/>
          <w:b/>
          <w:sz w:val="28"/>
          <w:szCs w:val="28"/>
        </w:rPr>
        <w:t xml:space="preserve">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20.7pt" o:ole="">
            <v:imagedata r:id="rId12" o:title=""/>
          </v:shape>
          <o:OLEObject Type="Embed" ProgID="Equation.3" ShapeID="_x0000_i1025" DrawAspect="Content" ObjectID="_1697281218" r:id="rId1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6" type="#_x0000_t75" style="width:24.5pt;height:20.7pt" o:ole="">
            <v:imagedata r:id="rId12" o:title=""/>
          </v:shape>
          <o:OLEObject Type="Embed" ProgID="Equation.3" ShapeID="_x0000_i1026" DrawAspect="Content" ObjectID="_1697281219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DB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7" type="#_x0000_t75" style="width:24.5pt;height:20.7pt" o:ole="">
            <v:imagedata r:id="rId12" o:title=""/>
          </v:shape>
          <o:OLEObject Type="Embed" ProgID="Equation.3" ShapeID="_x0000_i1027" DrawAspect="Content" ObjectID="_1697281220" r:id="rId1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8" type="#_x0000_t75" style="width:24.5pt;height:20.7pt" o:ole="">
            <v:imagedata r:id="rId12" o:title=""/>
          </v:shape>
          <o:OLEObject Type="Embed" ProgID="Equation.3" ShapeID="_x0000_i1028" DrawAspect="Content" ObjectID="_1697281221" r:id="rId1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9" type="#_x0000_t75" style="width:24.5pt;height:20.7pt" o:ole="">
            <v:imagedata r:id="rId12" o:title=""/>
          </v:shape>
          <o:OLEObject Type="Embed" ProgID="Equation.3" ShapeID="_x0000_i1029" DrawAspect="Content" ObjectID="_1697281222" r:id="rId1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0" type="#_x0000_t75" style="width:24.5pt;height:20.7pt" o:ole="">
            <v:imagedata r:id="rId12" o:title=""/>
          </v:shape>
          <o:OLEObject Type="Embed" ProgID="Equation.3" ShapeID="_x0000_i1030" DrawAspect="Content" ObjectID="_1697281223" r:id="rId1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1" type="#_x0000_t75" style="width:24.5pt;height:20.7pt" o:ole="">
            <v:imagedata r:id="rId12" o:title=""/>
          </v:shape>
          <o:OLEObject Type="Embed" ProgID="Equation.3" ShapeID="_x0000_i1031" DrawAspect="Content" ObjectID="_1697281224" r:id="rId1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2" type="#_x0000_t75" style="width:24.5pt;height:20.7pt" o:ole="">
            <v:imagedata r:id="rId12" o:title=""/>
          </v:shape>
          <o:OLEObject Type="Embed" ProgID="Equation.3" ShapeID="_x0000_i1032" DrawAspect="Content" ObjectID="_1697281225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Pr="00DE395E" w:rsidRDefault="00C42EDA" w:rsidP="00DE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proofErr w:type="spellStart"/>
      <w:r w:rsidR="00DB62DD" w:rsidRPr="00DB62DD">
        <w:rPr>
          <w:rFonts w:ascii="Times New Roman" w:hAnsi="Times New Roman"/>
          <w:sz w:val="28"/>
          <w:szCs w:val="28"/>
        </w:rPr>
        <w:t>переферией</w:t>
      </w:r>
      <w:proofErr w:type="spellEnd"/>
      <w:r w:rsidR="00DB62DD" w:rsidRPr="00DB62DD">
        <w:rPr>
          <w:rFonts w:ascii="Times New Roman" w:hAnsi="Times New Roman"/>
          <w:sz w:val="28"/>
          <w:szCs w:val="28"/>
        </w:rPr>
        <w:t xml:space="preserve"> круга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C66F45" w:rsidRPr="00863B05" w:rsidRDefault="00863B05" w:rsidP="00863B05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46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9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514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E5146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Pr="009945A2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Pr="00863B05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Pr="00863B05" w:rsidRDefault="003E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80EC7"/>
    <w:rsid w:val="0018189D"/>
    <w:rsid w:val="001F19F5"/>
    <w:rsid w:val="00254C62"/>
    <w:rsid w:val="002B3D05"/>
    <w:rsid w:val="003E5146"/>
    <w:rsid w:val="00403791"/>
    <w:rsid w:val="0041173B"/>
    <w:rsid w:val="00456849"/>
    <w:rsid w:val="0059341B"/>
    <w:rsid w:val="00593BFF"/>
    <w:rsid w:val="005F5A30"/>
    <w:rsid w:val="0062292F"/>
    <w:rsid w:val="00637F3E"/>
    <w:rsid w:val="006B7D4F"/>
    <w:rsid w:val="00777B09"/>
    <w:rsid w:val="007B797A"/>
    <w:rsid w:val="00863B05"/>
    <w:rsid w:val="008738C0"/>
    <w:rsid w:val="009A6201"/>
    <w:rsid w:val="00C42EDA"/>
    <w:rsid w:val="00C66F45"/>
    <w:rsid w:val="00C91831"/>
    <w:rsid w:val="00D2157E"/>
    <w:rsid w:val="00D74109"/>
    <w:rsid w:val="00DB62DD"/>
    <w:rsid w:val="00DE395E"/>
    <w:rsid w:val="00E25284"/>
    <w:rsid w:val="00E34F6B"/>
    <w:rsid w:val="00E6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lcutting.ru/content/shlifovalnye-krugi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mailto:piligrim081167@mail.ru" TargetMode="External"/><Relationship Id="rId7" Type="http://schemas.openxmlformats.org/officeDocument/2006/relationships/hyperlink" Target="https://www.metalcutting.ru/content/rezhimy-shlifovaniya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s://www.metalcutting.ru/tags/rezhimy-rezaniya" TargetMode="External"/><Relationship Id="rId11" Type="http://schemas.openxmlformats.org/officeDocument/2006/relationships/hyperlink" Target="https://www.metalcutting.ru/content/shlifovalnye-krugi" TargetMode="External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s://www.metalcutting.ru/content/sherohovatost-i-volnistost-poverhnosti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s://www.metalcutting.ru/content/shlifovalnye-krugi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22</cp:revision>
  <dcterms:created xsi:type="dcterms:W3CDTF">2020-11-05T11:51:00Z</dcterms:created>
  <dcterms:modified xsi:type="dcterms:W3CDTF">2021-11-01T11:12:00Z</dcterms:modified>
</cp:coreProperties>
</file>